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38DA8">
      <w:pP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附件1</w:t>
      </w:r>
    </w:p>
    <w:p w14:paraId="0ACE37B5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参考评分标准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9"/>
        <w:gridCol w:w="1178"/>
        <w:gridCol w:w="1083"/>
        <w:gridCol w:w="1201"/>
      </w:tblGrid>
      <w:tr w14:paraId="0A3C5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599" w:type="dxa"/>
            <w:vAlign w:val="center"/>
          </w:tcPr>
          <w:p w14:paraId="243BC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</w:rPr>
              <w:t>评分标准</w:t>
            </w:r>
          </w:p>
        </w:tc>
        <w:tc>
          <w:tcPr>
            <w:tcW w:w="1178" w:type="dxa"/>
            <w:vAlign w:val="center"/>
          </w:tcPr>
          <w:p w14:paraId="25523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</w:rPr>
              <w:t>分值</w:t>
            </w:r>
          </w:p>
        </w:tc>
        <w:tc>
          <w:tcPr>
            <w:tcW w:w="1083" w:type="dxa"/>
            <w:vAlign w:val="center"/>
          </w:tcPr>
          <w:p w14:paraId="5F698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</w:rPr>
              <w:t>分级</w:t>
            </w:r>
          </w:p>
        </w:tc>
        <w:tc>
          <w:tcPr>
            <w:tcW w:w="1201" w:type="dxa"/>
            <w:vAlign w:val="center"/>
          </w:tcPr>
          <w:p w14:paraId="6F4D7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</w:rPr>
              <w:t>得分</w:t>
            </w:r>
          </w:p>
        </w:tc>
      </w:tr>
      <w:tr w14:paraId="3D081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gridSpan w:val="4"/>
            <w:vAlign w:val="center"/>
          </w:tcPr>
          <w:p w14:paraId="764B2C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</w:rPr>
              <w:t>一、科学性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30"/>
                <w:szCs w:val="30"/>
              </w:rPr>
              <w:t>60</w:t>
            </w:r>
            <w:r>
              <w:rPr>
                <w:rFonts w:hint="eastAsia" w:eastAsia="仿宋_GB2312" w:cs="Times New Roman"/>
                <w:b/>
                <w:bCs/>
                <w:color w:val="000000"/>
                <w:sz w:val="30"/>
                <w:szCs w:val="30"/>
                <w:lang w:val="en-US" w:eastAsia="zh-CN"/>
              </w:rPr>
              <w:t>分）</w:t>
            </w:r>
          </w:p>
        </w:tc>
      </w:tr>
      <w:tr w14:paraId="55903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599" w:type="dxa"/>
            <w:vAlign w:val="center"/>
          </w:tcPr>
          <w:p w14:paraId="7B270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D3D3D"/>
                <w:sz w:val="30"/>
                <w:szCs w:val="30"/>
                <w:lang w:eastAsia="zh-CN"/>
              </w:rPr>
              <w:t>形态结构呈现准确，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构图合理，层次感强</w:t>
            </w:r>
          </w:p>
        </w:tc>
        <w:tc>
          <w:tcPr>
            <w:tcW w:w="1178" w:type="dxa"/>
            <w:vAlign w:val="center"/>
          </w:tcPr>
          <w:p w14:paraId="24768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55-60</w:t>
            </w:r>
          </w:p>
        </w:tc>
        <w:tc>
          <w:tcPr>
            <w:tcW w:w="1083" w:type="dxa"/>
            <w:vAlign w:val="center"/>
          </w:tcPr>
          <w:p w14:paraId="72BF5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A好</w:t>
            </w:r>
          </w:p>
        </w:tc>
        <w:tc>
          <w:tcPr>
            <w:tcW w:w="1201" w:type="dxa"/>
            <w:vAlign w:val="center"/>
          </w:tcPr>
          <w:p w14:paraId="31138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23AC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599" w:type="dxa"/>
            <w:vAlign w:val="center"/>
          </w:tcPr>
          <w:p w14:paraId="18A9E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D3D3D"/>
                <w:sz w:val="30"/>
                <w:szCs w:val="30"/>
                <w:lang w:eastAsia="zh-CN"/>
              </w:rPr>
              <w:t>形态结构呈现比较准确，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构图比较合理，层次感比较强</w:t>
            </w:r>
          </w:p>
        </w:tc>
        <w:tc>
          <w:tcPr>
            <w:tcW w:w="1178" w:type="dxa"/>
            <w:vAlign w:val="center"/>
          </w:tcPr>
          <w:p w14:paraId="4884B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45-55</w:t>
            </w:r>
          </w:p>
        </w:tc>
        <w:tc>
          <w:tcPr>
            <w:tcW w:w="1083" w:type="dxa"/>
            <w:vAlign w:val="center"/>
          </w:tcPr>
          <w:p w14:paraId="25820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B较好</w:t>
            </w:r>
          </w:p>
        </w:tc>
        <w:tc>
          <w:tcPr>
            <w:tcW w:w="1201" w:type="dxa"/>
            <w:vAlign w:val="center"/>
          </w:tcPr>
          <w:p w14:paraId="08C90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06F71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599" w:type="dxa"/>
            <w:vAlign w:val="center"/>
          </w:tcPr>
          <w:p w14:paraId="3779B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D3D3D"/>
                <w:sz w:val="30"/>
                <w:szCs w:val="30"/>
                <w:lang w:eastAsia="zh-CN"/>
              </w:rPr>
              <w:t>形态结构呈现基本准确，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构图基本合理，层次感一般</w:t>
            </w:r>
          </w:p>
        </w:tc>
        <w:tc>
          <w:tcPr>
            <w:tcW w:w="1178" w:type="dxa"/>
            <w:vAlign w:val="center"/>
          </w:tcPr>
          <w:p w14:paraId="5264C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30-45</w:t>
            </w:r>
          </w:p>
        </w:tc>
        <w:tc>
          <w:tcPr>
            <w:tcW w:w="1083" w:type="dxa"/>
            <w:vAlign w:val="center"/>
          </w:tcPr>
          <w:p w14:paraId="7FCBB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C一般</w:t>
            </w:r>
          </w:p>
        </w:tc>
        <w:tc>
          <w:tcPr>
            <w:tcW w:w="1201" w:type="dxa"/>
            <w:vAlign w:val="center"/>
          </w:tcPr>
          <w:p w14:paraId="4674B9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6A5DF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599" w:type="dxa"/>
            <w:vAlign w:val="center"/>
          </w:tcPr>
          <w:p w14:paraId="50212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D3D3D"/>
                <w:sz w:val="30"/>
                <w:szCs w:val="30"/>
                <w:lang w:eastAsia="zh-CN"/>
              </w:rPr>
              <w:t>形态结构呈现不够准确，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构图不够合理，层次感较差</w:t>
            </w:r>
          </w:p>
        </w:tc>
        <w:tc>
          <w:tcPr>
            <w:tcW w:w="1178" w:type="dxa"/>
            <w:vAlign w:val="center"/>
          </w:tcPr>
          <w:p w14:paraId="223D5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0-30</w:t>
            </w:r>
          </w:p>
        </w:tc>
        <w:tc>
          <w:tcPr>
            <w:tcW w:w="1083" w:type="dxa"/>
            <w:vAlign w:val="center"/>
          </w:tcPr>
          <w:p w14:paraId="25B70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D差</w:t>
            </w:r>
          </w:p>
        </w:tc>
        <w:tc>
          <w:tcPr>
            <w:tcW w:w="1201" w:type="dxa"/>
            <w:vAlign w:val="center"/>
          </w:tcPr>
          <w:p w14:paraId="788D9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09875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gridSpan w:val="4"/>
            <w:vAlign w:val="center"/>
          </w:tcPr>
          <w:p w14:paraId="2A3D3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</w:rPr>
              <w:t>二、艺术性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30"/>
                <w:szCs w:val="30"/>
              </w:rPr>
              <w:t>20</w:t>
            </w:r>
            <w:r>
              <w:rPr>
                <w:rFonts w:hint="eastAsia" w:eastAsia="仿宋_GB2312" w:cs="Times New Roman"/>
                <w:b/>
                <w:bCs/>
                <w:color w:val="000000"/>
                <w:sz w:val="30"/>
                <w:szCs w:val="30"/>
                <w:lang w:val="en-US" w:eastAsia="zh-CN"/>
              </w:rPr>
              <w:t>分）</w:t>
            </w:r>
          </w:p>
        </w:tc>
      </w:tr>
      <w:tr w14:paraId="681C5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599" w:type="dxa"/>
            <w:vAlign w:val="center"/>
          </w:tcPr>
          <w:p w14:paraId="2895B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主题突出，内容充实，整洁美观</w:t>
            </w:r>
          </w:p>
        </w:tc>
        <w:tc>
          <w:tcPr>
            <w:tcW w:w="1178" w:type="dxa"/>
            <w:vAlign w:val="center"/>
          </w:tcPr>
          <w:p w14:paraId="1372FA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15-20</w:t>
            </w:r>
          </w:p>
        </w:tc>
        <w:tc>
          <w:tcPr>
            <w:tcW w:w="1083" w:type="dxa"/>
            <w:vAlign w:val="center"/>
          </w:tcPr>
          <w:p w14:paraId="3D07B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A好</w:t>
            </w:r>
          </w:p>
        </w:tc>
        <w:tc>
          <w:tcPr>
            <w:tcW w:w="1201" w:type="dxa"/>
            <w:vAlign w:val="center"/>
          </w:tcPr>
          <w:p w14:paraId="6D336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4B895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599" w:type="dxa"/>
            <w:vAlign w:val="center"/>
          </w:tcPr>
          <w:p w14:paraId="21B47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主题比较突出，内容比较充实，画面比较整洁美观</w:t>
            </w:r>
          </w:p>
        </w:tc>
        <w:tc>
          <w:tcPr>
            <w:tcW w:w="1178" w:type="dxa"/>
            <w:vAlign w:val="center"/>
          </w:tcPr>
          <w:p w14:paraId="2466B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10-15</w:t>
            </w:r>
          </w:p>
        </w:tc>
        <w:tc>
          <w:tcPr>
            <w:tcW w:w="1083" w:type="dxa"/>
            <w:vAlign w:val="center"/>
          </w:tcPr>
          <w:p w14:paraId="13254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B较好</w:t>
            </w:r>
          </w:p>
        </w:tc>
        <w:tc>
          <w:tcPr>
            <w:tcW w:w="1201" w:type="dxa"/>
            <w:vAlign w:val="center"/>
          </w:tcPr>
          <w:p w14:paraId="17B31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2E190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599" w:type="dxa"/>
            <w:vAlign w:val="center"/>
          </w:tcPr>
          <w:p w14:paraId="6F4E5A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主题基本突出，内容基本充实，画面基本整洁美观</w:t>
            </w:r>
          </w:p>
        </w:tc>
        <w:tc>
          <w:tcPr>
            <w:tcW w:w="1178" w:type="dxa"/>
            <w:vAlign w:val="center"/>
          </w:tcPr>
          <w:p w14:paraId="2C027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5-10</w:t>
            </w:r>
          </w:p>
        </w:tc>
        <w:tc>
          <w:tcPr>
            <w:tcW w:w="1083" w:type="dxa"/>
            <w:vAlign w:val="center"/>
          </w:tcPr>
          <w:p w14:paraId="768AF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C一般</w:t>
            </w:r>
          </w:p>
        </w:tc>
        <w:tc>
          <w:tcPr>
            <w:tcW w:w="1201" w:type="dxa"/>
            <w:vAlign w:val="center"/>
          </w:tcPr>
          <w:p w14:paraId="4C853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40645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599" w:type="dxa"/>
            <w:vAlign w:val="center"/>
          </w:tcPr>
          <w:p w14:paraId="115AF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主题不够突出，内容不够充实，画面不够整洁美观</w:t>
            </w:r>
          </w:p>
        </w:tc>
        <w:tc>
          <w:tcPr>
            <w:tcW w:w="1178" w:type="dxa"/>
            <w:vAlign w:val="center"/>
          </w:tcPr>
          <w:p w14:paraId="69831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0-5</w:t>
            </w:r>
          </w:p>
        </w:tc>
        <w:tc>
          <w:tcPr>
            <w:tcW w:w="1083" w:type="dxa"/>
            <w:vAlign w:val="center"/>
          </w:tcPr>
          <w:p w14:paraId="64732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D差</w:t>
            </w:r>
          </w:p>
        </w:tc>
        <w:tc>
          <w:tcPr>
            <w:tcW w:w="1201" w:type="dxa"/>
            <w:vAlign w:val="center"/>
          </w:tcPr>
          <w:p w14:paraId="314BB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44015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0" w:type="auto"/>
            <w:gridSpan w:val="4"/>
            <w:vAlign w:val="center"/>
          </w:tcPr>
          <w:p w14:paraId="15038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三、创新性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30"/>
                <w:szCs w:val="30"/>
              </w:rPr>
              <w:t>20</w:t>
            </w:r>
            <w:r>
              <w:rPr>
                <w:rFonts w:hint="eastAsia" w:eastAsia="仿宋_GB2312" w:cs="Times New Roman"/>
                <w:b/>
                <w:bCs/>
                <w:color w:val="000000"/>
                <w:sz w:val="30"/>
                <w:szCs w:val="30"/>
                <w:lang w:val="en-US" w:eastAsia="zh-CN"/>
              </w:rPr>
              <w:t>分）</w:t>
            </w:r>
          </w:p>
        </w:tc>
      </w:tr>
      <w:tr w14:paraId="62594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599" w:type="dxa"/>
            <w:vAlign w:val="center"/>
          </w:tcPr>
          <w:p w14:paraId="03B2EDE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right="68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-SA"/>
              </w:rPr>
              <w:t>结构展现方式、知识呈现方式或构图具有创新性</w:t>
            </w:r>
          </w:p>
        </w:tc>
        <w:tc>
          <w:tcPr>
            <w:tcW w:w="1178" w:type="dxa"/>
            <w:vAlign w:val="center"/>
          </w:tcPr>
          <w:p w14:paraId="025CE5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15-20</w:t>
            </w:r>
          </w:p>
        </w:tc>
        <w:tc>
          <w:tcPr>
            <w:tcW w:w="1083" w:type="dxa"/>
            <w:vAlign w:val="center"/>
          </w:tcPr>
          <w:p w14:paraId="40D09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A好</w:t>
            </w:r>
          </w:p>
        </w:tc>
        <w:tc>
          <w:tcPr>
            <w:tcW w:w="1201" w:type="dxa"/>
            <w:vAlign w:val="center"/>
          </w:tcPr>
          <w:p w14:paraId="1E093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121B1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599" w:type="dxa"/>
            <w:vAlign w:val="center"/>
          </w:tcPr>
          <w:p w14:paraId="15E1786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right="68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-SA"/>
              </w:rPr>
              <w:t>结构展现充分、构图元素运用具有创新性</w:t>
            </w:r>
          </w:p>
        </w:tc>
        <w:tc>
          <w:tcPr>
            <w:tcW w:w="1178" w:type="dxa"/>
            <w:vAlign w:val="center"/>
          </w:tcPr>
          <w:p w14:paraId="05D3E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10-15</w:t>
            </w:r>
          </w:p>
        </w:tc>
        <w:tc>
          <w:tcPr>
            <w:tcW w:w="1083" w:type="dxa"/>
            <w:vAlign w:val="center"/>
          </w:tcPr>
          <w:p w14:paraId="2E431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B较好</w:t>
            </w:r>
          </w:p>
        </w:tc>
        <w:tc>
          <w:tcPr>
            <w:tcW w:w="1201" w:type="dxa"/>
            <w:vAlign w:val="center"/>
          </w:tcPr>
          <w:p w14:paraId="5EF25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27636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599" w:type="dxa"/>
            <w:vAlign w:val="center"/>
          </w:tcPr>
          <w:p w14:paraId="354E8A2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right="68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-SA"/>
              </w:rPr>
              <w:t>临摹图片完整、构图元素基本合理</w:t>
            </w:r>
          </w:p>
        </w:tc>
        <w:tc>
          <w:tcPr>
            <w:tcW w:w="1178" w:type="dxa"/>
            <w:vAlign w:val="center"/>
          </w:tcPr>
          <w:p w14:paraId="2115F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5-10</w:t>
            </w:r>
          </w:p>
        </w:tc>
        <w:tc>
          <w:tcPr>
            <w:tcW w:w="1083" w:type="dxa"/>
            <w:vAlign w:val="center"/>
          </w:tcPr>
          <w:p w14:paraId="6400B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C一般</w:t>
            </w:r>
          </w:p>
        </w:tc>
        <w:tc>
          <w:tcPr>
            <w:tcW w:w="1201" w:type="dxa"/>
            <w:vAlign w:val="center"/>
          </w:tcPr>
          <w:p w14:paraId="098AA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56EEC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599" w:type="dxa"/>
            <w:vAlign w:val="center"/>
          </w:tcPr>
          <w:p w14:paraId="2A94D5F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right="68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 w:bidi="ar-SA"/>
              </w:rPr>
              <w:t>临摹图片不够完整、构图元素不够合理</w:t>
            </w:r>
          </w:p>
        </w:tc>
        <w:tc>
          <w:tcPr>
            <w:tcW w:w="1178" w:type="dxa"/>
            <w:vAlign w:val="center"/>
          </w:tcPr>
          <w:p w14:paraId="2AE14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0-5</w:t>
            </w:r>
          </w:p>
        </w:tc>
        <w:tc>
          <w:tcPr>
            <w:tcW w:w="1083" w:type="dxa"/>
            <w:vAlign w:val="center"/>
          </w:tcPr>
          <w:p w14:paraId="1FB6E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D差</w:t>
            </w:r>
          </w:p>
        </w:tc>
        <w:tc>
          <w:tcPr>
            <w:tcW w:w="1201" w:type="dxa"/>
            <w:vAlign w:val="center"/>
          </w:tcPr>
          <w:p w14:paraId="46C38C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03542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599" w:type="dxa"/>
            <w:vAlign w:val="center"/>
          </w:tcPr>
          <w:p w14:paraId="20593AD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right="68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bidi="ar-SA"/>
              </w:rPr>
              <w:t>总分</w:t>
            </w:r>
          </w:p>
        </w:tc>
        <w:tc>
          <w:tcPr>
            <w:tcW w:w="1178" w:type="dxa"/>
            <w:vAlign w:val="center"/>
          </w:tcPr>
          <w:p w14:paraId="1A322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30"/>
                <w:szCs w:val="30"/>
              </w:rPr>
              <w:t>100</w:t>
            </w:r>
          </w:p>
        </w:tc>
        <w:tc>
          <w:tcPr>
            <w:tcW w:w="1083" w:type="dxa"/>
            <w:vAlign w:val="center"/>
          </w:tcPr>
          <w:p w14:paraId="11B25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201" w:type="dxa"/>
            <w:vAlign w:val="center"/>
          </w:tcPr>
          <w:p w14:paraId="022C9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</w:tbl>
    <w:p w14:paraId="27C478E3"/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08E6815-B398-4C88-BE58-F6BB2FBCE1B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800002BF" w:usb1="184F6CF8" w:usb2="00000012" w:usb3="00000000" w:csb0="00160001" w:csb1="12030000"/>
    <w:embedRegular r:id="rId2" w:fontKey="{5F1EF538-8E23-4FCF-AE72-57EAF95EEEE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0B40885-374E-4685-8EEA-DD781FAC1C3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D6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0"/>
    <w:rPr>
      <w:rFonts w:ascii="仿宋" w:hAnsi="仿宋" w:eastAsia="仿宋" w:cs="仿宋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2026-09-30T01:22:37Z</dcterms:created>
  <dc:creator>echo5</dc:creator>
  <cp:lastModifiedBy>王可心</cp:lastModifiedBy>
  <dcterms:modified xsi:type="dcterms:W3CDTF">2026-09-30T01:25:37Z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eyJoZGlkIjoiOTgwOTkyNTc0ODRmNDI0NjUwNmM1YTUxZGQ4ZGVhMTIiLCJ1c2VySWQiOiIxNjE2OTQ2MTE0In0=</vt:lpwstr>
  </property>
  <property fmtid="{D5CDD505-2E9C-101B-9397-08002B2CF9AE}" pid="4" name="ICV">
    <vt:lpwstr>D915559345E048BEBC3505A2A6792EA1_12</vt:lpwstr>
  </property>
</Properties>
</file>